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82509.xml.htm"/>
      <w:bookmarkStart w:id="1" w:name="kswkform4_17890825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KRASNOW TODD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 200 RESEARCH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3"/>
        <w:gridCol w:w="918"/>
        <w:gridCol w:w="786"/>
        <w:gridCol w:w="662"/>
        <w:gridCol w:w="293"/>
        <w:gridCol w:w="832"/>
        <w:gridCol w:w="439"/>
        <w:gridCol w:w="987"/>
        <w:gridCol w:w="1144"/>
        <w:gridCol w:w="986"/>
        <w:gridCol w:w="97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V-1 Common Stock</w:t>
            </w:r>
            <w:r>
              <w:rPr>
                <w:rFonts w:ascii="Times;serif" w:hAnsi="Times;serif"/>
                <w:color w:val="008000"/>
                <w:position w:val="7"/>
                <w:sz w:val="16"/>
                <w:sz w:val="20"/>
                <w:shd w:fill="FFFFFF" w:val="clear"/>
              </w:rPr>
              <w:t>(1)(2)</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526,002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(4)</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(1)(2)(3)</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(4)</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1,489</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43.4625</w:t>
            </w:r>
            <w:r>
              <w:rPr>
                <w:rFonts w:ascii="Times;serif" w:hAnsi="Times;serif"/>
                <w:color w:val="008000"/>
                <w:position w:val="7"/>
                <w:sz w:val="16"/>
                <w:sz w:val="20"/>
                <w:shd w:fill="FFFFFF" w:val="clear"/>
              </w:rPr>
              <w:t>(6)</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(4)</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43.8825</w:t>
            </w:r>
            <w:r>
              <w:rPr>
                <w:rFonts w:ascii="Times;serif" w:hAnsi="Times;serif"/>
                <w:color w:val="008000"/>
                <w:position w:val="7"/>
                <w:sz w:val="16"/>
                <w:sz w:val="20"/>
                <w:shd w:fill="FFFFFF" w:val="clear"/>
              </w:rPr>
              <w:t>(7)</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Inlet View, Inc.</w:t>
            </w:r>
            <w:r>
              <w:rPr>
                <w:rFonts w:ascii="Times;serif" w:hAnsi="Times;serif"/>
                <w:color w:val="008000"/>
                <w:position w:val="7"/>
                <w:sz w:val="16"/>
                <w:sz w:val="20"/>
                <w:shd w:fill="FFFFFF" w:val="clear"/>
              </w:rPr>
              <w:t>(4)</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(8)</w:t>
            </w:r>
          </w:p>
        </w:tc>
      </w:tr>
      <w:tr>
        <w:trPr/>
        <w:tc>
          <w:tcPr>
            <w:tcW w:w="218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V-1 Common Stock</w:t>
            </w:r>
            <w:r>
              <w:rPr>
                <w:rFonts w:ascii="Times;serif" w:hAnsi="Times;serif"/>
                <w:color w:val="008000"/>
                <w:position w:val="7"/>
                <w:sz w:val="16"/>
                <w:sz w:val="20"/>
                <w:shd w:fill="FFFFFF" w:val="clear"/>
              </w:rPr>
              <w:t>(1)(2)</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177,036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8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V-1 Common Stock</w:t>
            </w:r>
            <w:r>
              <w:rPr>
                <w:rFonts w:ascii="Times;serif" w:hAnsi="Times;serif"/>
                <w:color w:val="008000"/>
                <w:position w:val="7"/>
                <w:sz w:val="16"/>
                <w:sz w:val="20"/>
                <w:shd w:fill="FFFFFF" w:val="clear"/>
              </w:rPr>
              <w:t>(1)(2)</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(9)(10)</w:t>
            </w:r>
          </w:p>
        </w:tc>
      </w:tr>
    </w:tbl>
    <w:tbl>
      <w:tblPr>
        <w:tblW w:w="12164" w:type="dxa"/>
        <w:jc w:val="left"/>
        <w:tblInd w:w="-7" w:type="dxa"/>
        <w:tblLayout w:type="fixed"/>
        <w:tblCellMar>
          <w:top w:w="60" w:type="dxa"/>
          <w:left w:w="60" w:type="dxa"/>
          <w:bottom w:w="60" w:type="dxa"/>
          <w:right w:w="60" w:type="dxa"/>
        </w:tblCellMar>
      </w:tblPr>
      <w:tblGrid>
        <w:gridCol w:w="935"/>
        <w:gridCol w:w="861"/>
        <w:gridCol w:w="891"/>
        <w:gridCol w:w="771"/>
        <w:gridCol w:w="660"/>
        <w:gridCol w:w="231"/>
        <w:gridCol w:w="276"/>
        <w:gridCol w:w="606"/>
        <w:gridCol w:w="906"/>
        <w:gridCol w:w="801"/>
        <w:gridCol w:w="891"/>
        <w:gridCol w:w="92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Symbotic Holdings Units</w:t>
            </w:r>
            <w:r>
              <w:rPr>
                <w:rFonts w:ascii="Times;serif" w:hAnsi="Times;serif"/>
                <w:color w:val="008000"/>
                <w:position w:val="7"/>
                <w:sz w:val="16"/>
                <w:sz w:val="20"/>
                <w:shd w:fill="FFFFFF" w:val="clear"/>
              </w:rPr>
              <w:t>(1)(2)(3)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(1)(2)(3)</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526,002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Inlet View, Inc.</w:t>
            </w:r>
            <w:r>
              <w:rPr>
                <w:rFonts w:ascii="Times;serif" w:hAnsi="Times;serif"/>
                <w:color w:val="008000"/>
                <w:position w:val="7"/>
                <w:sz w:val="16"/>
                <w:sz w:val="20"/>
                <w:shd w:fill="FFFFFF" w:val="clear"/>
              </w:rPr>
              <w:t>(4)</w:t>
            </w:r>
          </w:p>
        </w:tc>
      </w:tr>
      <w:tr>
        <w:trPr/>
        <w:tc>
          <w:tcPr>
            <w:tcW w:w="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Symbotic Holdings Units</w:t>
            </w:r>
            <w:r>
              <w:rPr>
                <w:rFonts w:ascii="Times;serif" w:hAnsi="Times;serif"/>
                <w:color w:val="008000"/>
                <w:position w:val="7"/>
                <w:sz w:val="16"/>
                <w:sz w:val="20"/>
                <w:shd w:fill="FFFFFF" w:val="clear"/>
              </w:rPr>
              <w:t>(1)(2)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194,036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177,036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Symbotic Holdings Units</w:t>
            </w:r>
            <w:r>
              <w:rPr>
                <w:rFonts w:ascii="Times;serif" w:hAnsi="Times;serif"/>
                <w:color w:val="008000"/>
                <w:position w:val="7"/>
                <w:sz w:val="16"/>
                <w:sz w:val="20"/>
                <w:shd w:fill="FFFFFF" w:val="clear"/>
              </w:rPr>
              <w:t>(1)(2)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(9)(10)</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of Class V-1 Common Stock of the Issuer have no economic rights and each share of Class V-1 Common Stock entitles its holder to 1 vote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term "Symbotic Holdings Units" is used herein to represent limited liability company units of Symbotic Holdings LLC ("Symbotic Holdings") and an equal number of paired shares of Class V-1 Common Stock of the Issuer, which, pursuant to the limited liability company agreement of Symbotic Holdings, are redeemable by the holder on a one-for-one basis for a share of Class A Common Stock of the Issuer, subject to conversion rate adjustments for stock splits, stock dividends, reclassification and other similar transactions, and in accordance with other terms and conditions set forth in Symbotic Holdings' Second Amended and Restated Limited Liability Company Agreement, dated as of June 7, 2022. Upon redemption, the Issuer will cancel the Symbotic Holdings Units and cancel and retire for no consideration the redeemed shares of Class V-1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8, 2026, the Reporting Person sold 2,000 shares of Class A Common Stock pursuant to a trading plan entered into by the Reporting Person on December 8, 2025, in accordance with Rule 10b5-1 of the Securities Exchange Act of 1934, as amended (the "Stock Sale"). In connection with the Stock Sale and pursuant to the terms of the trading plan, effective September 8, 2026, the Reporting Person redeemed 2,000 Symbotic Holdings Units in exchange for an equal number of shares of Class A Common Stock (the "Redemption"). In connection with the Redemption, Symbotic Holdings canceled the Symbotic Holdings Units, and the Issuer canceled and retired for no consideration the redeemed 2,000 shares of Class V-1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Todd Krasnow may be considered the beneficial owner of securities held by Inlet View, Inc., of which Mr. Krasnow is the President and CEO. Mr. Krasnow disclaims beneficial ownership of such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pursuant to a trading plan entered into by the Reporting Person on Decmeber 8, 2025, in accordance with Rule 10b5-1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 accordance with SEC guidance authorizing aggregate reporting of same-day purchases and sales, the shares were sold in multiple transactions at prices ranging from $42.745 to $43.74,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 accordance with SEC guidance authorizing aggregate reporting of same-day purchases and sales, the shares were sold in multiple transactions at prices ranging from $43.745 to $44.255,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Mr. Krasnow may be considered the beneficial owner of 20,000 shares of Class A Common Stock held by the Krasnow Family 2019 Charitable Remainder Trust and 20,000 shares of Class A Common Stock held by the Todd and Deborah Krasnow CRUT, both of which are trusts for which Mr. Krasnow is trustee and to which Mr. Krasnow is a beneficiary. Mr. Krasnow disclaims beneficial ownership of such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Consists of (i) 30,000 Symbotic Holdings Units and an equal number of paired shares of Class V-1 common stock held by the Reporting Person's spouse and (ii) 150,000 Symbotic Holdings Units and an equal number of paired shares of Class V-1 common stock held by the Todd J. Krasnow 2024 Irrevocable Trust, in which the Reporting Person's spouse acts as trustee and to which members of the Reporting Person's immediate family have a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Reporting Person disclaims beneficial ownership of the securities held by his spouse. The Reporting Person does not have voting or investment control over the securities held by the Todd J. Krasnow 2024 Irrevocable Trust and disclaims beneficial ownership of such securities except to the extent that the Reporting Person may be considered to have an indirect pecuniary interest therein. This report shall not be deemed an admission that the Reporting Person is the beneficial owner of the spouse's securities or the securities held by the trust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Corey Dufresne, Attorney-in-Fact for Todd Krasnow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26378"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1446</Words>
  <Characters>7678</Characters>
  <CharactersWithSpaces>8979</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