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86751265.xml.htm"/>
      <w:bookmarkStart w:id="1" w:name="kswkform3_1786751265"/>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107"/>
        <w:gridCol w:w="1523"/>
        <w:gridCol w:w="3052"/>
        <w:gridCol w:w="2523"/>
      </w:tblGrid>
      <w:tr>
        <w:trPr/>
        <w:tc>
          <w:tcPr>
            <w:tcW w:w="3107"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87"/>
            </w:tblGrid>
            <w:tr>
              <w:trPr/>
              <w:tc>
                <w:tcPr>
                  <w:tcW w:w="2987" w:type="dxa"/>
                  <w:tcBorders/>
                  <w:vAlign w:val="center"/>
                </w:tcPr>
                <w:p>
                  <w:pPr>
                    <w:pStyle w:val="TableContents"/>
                    <w:bidi w:val="0"/>
                    <w:spacing w:before="0" w:after="283"/>
                    <w:jc w:val="left"/>
                    <w:rPr/>
                  </w:pPr>
                  <w:hyperlink r:id="rId2">
                    <w:r>
                      <w:rPr>
                        <w:rStyle w:val="InternetLink"/>
                      </w:rPr>
                      <w:t>PAGLIUCA STEPHEN 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95"/>
              <w:gridCol w:w="996"/>
              <w:gridCol w:w="996"/>
            </w:tblGrid>
            <w:tr>
              <w:trPr/>
              <w:tc>
                <w:tcPr>
                  <w:tcW w:w="99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9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9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87"/>
            </w:tblGrid>
            <w:tr>
              <w:trPr/>
              <w:tc>
                <w:tcPr>
                  <w:tcW w:w="2987"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SYMBOTIC INC.</w:t>
                  </w:r>
                </w:p>
              </w:tc>
            </w:tr>
            <w:tr>
              <w:trPr/>
              <w:tc>
                <w:tcPr>
                  <w:tcW w:w="2987"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RESEARCH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95"/>
              <w:gridCol w:w="996"/>
              <w:gridCol w:w="996"/>
            </w:tblGrid>
            <w:tr>
              <w:trPr/>
              <w:tc>
                <w:tcPr>
                  <w:tcW w:w="995"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WILMINGTON</w:t>
                  </w:r>
                </w:p>
              </w:tc>
              <w:tc>
                <w:tcPr>
                  <w:tcW w:w="99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99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01887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95"/>
              <w:gridCol w:w="996"/>
              <w:gridCol w:w="996"/>
            </w:tblGrid>
            <w:tr>
              <w:trPr/>
              <w:tc>
                <w:tcPr>
                  <w:tcW w:w="99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9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9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2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08/04/2026</w:t>
            </w:r>
          </w:p>
        </w:tc>
        <w:tc>
          <w:tcPr>
            <w:tcW w:w="5575"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Symbotic Inc.</w:t>
              </w:r>
            </w:hyperlink>
            <w:r>
              <w:rPr/>
              <w:t xml:space="preserve"> [ </w:t>
            </w:r>
            <w:r>
              <w:rPr>
                <w:rFonts w:ascii="Times;serif" w:hAnsi="Times;serif"/>
                <w:color w:val="0000FF"/>
                <w:sz w:val="24"/>
                <w:shd w:fill="FFFFFF" w:val="clear"/>
              </w:rPr>
              <w:t>SYM</w:t>
            </w:r>
            <w:r>
              <w:rPr/>
              <w:t xml:space="preserve"> ] </w:t>
              <w:br/>
            </w:r>
            <w:r>
              <w:rPr>
                <w:rFonts w:ascii="arial;helvetica;sans-serif" w:hAnsi="arial;helvetica;sans-serif"/>
                <w:sz w:val="20"/>
              </w:rPr>
              <w:t>Foreign Trading Symbol</w:t>
            </w:r>
          </w:p>
        </w:tc>
      </w:tr>
      <w:tr>
        <w:trPr/>
        <w:tc>
          <w:tcPr>
            <w:tcW w:w="310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2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5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39"/>
              <w:gridCol w:w="1027"/>
              <w:gridCol w:w="439"/>
              <w:gridCol w:w="1027"/>
            </w:tblGrid>
            <w:tr>
              <w:trPr/>
              <w:tc>
                <w:tcPr>
                  <w:tcW w:w="439"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2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39"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39"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39"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3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23"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107"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23"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5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2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59"/>
              <w:gridCol w:w="2044"/>
            </w:tblGrid>
            <w:tr>
              <w:trPr/>
              <w:tc>
                <w:tcPr>
                  <w:tcW w:w="359"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59" w:type="dxa"/>
                  <w:tcBorders/>
                  <w:vAlign w:val="center"/>
                </w:tcPr>
                <w:p>
                  <w:pPr>
                    <w:pStyle w:val="TableContents"/>
                    <w:bidi w:val="0"/>
                    <w:spacing w:before="0" w:after="283"/>
                    <w:jc w:val="left"/>
                    <w:rPr>
                      <w:sz w:val="4"/>
                      <w:szCs w:val="4"/>
                    </w:rPr>
                  </w:pPr>
                  <w:r>
                    <w:rPr>
                      <w:sz w:val="4"/>
                      <w:szCs w:val="4"/>
                    </w:rPr>
                  </w:r>
                </w:p>
              </w:tc>
              <w:tc>
                <w:tcPr>
                  <w:tcW w:w="20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24.1 -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Corey Dufresne, as Attorney-in-Fact for Stephen G. Pagliuca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r>
        <w:rPr/>
      </w:r>
      <w:r>
        <w:br w:type="page"/>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POWER OF ATTORNEY</w:t>
      </w:r>
    </w:p>
    <w:p>
      <w:pPr>
        <w:pStyle w:val="TextBody"/>
        <w:bidi w:val="0"/>
        <w:spacing w:lineRule="auto" w:line="556"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With respect to holdings of and transactions in securities issued by Symbotic Inc. (the “Company”), the undersigned hereby constitutes and appoints the persons named on Schedule 1 attached hereto, as may be amended by time to time (the “Attorneys-in-Fact”), including an Attorney-in-Fact acting or signing singly, with full power of substitution and resubstitution, to act as the undersigned’s true and lawful attorney-in-fact to:</w:t>
      </w:r>
    </w:p>
    <w:p>
      <w:pPr>
        <w:pStyle w:val="TextBody"/>
        <w:bidi w:val="0"/>
        <w:spacing w:lineRule="auto" w:line="556" w:before="0" w:after="0"/>
        <w:ind w:left="0" w:right="0" w:firstLine="1800"/>
        <w:jc w:val="both"/>
        <w:rPr/>
      </w:pPr>
      <w:r>
        <w:rPr>
          <w:rFonts w:ascii="Times New Roman;serif" w:hAnsi="Times New Roman;serif"/>
          <w:b w:val="false"/>
          <w:color w:val="000000"/>
          <w:sz w:val="24"/>
        </w:rPr>
        <w:t>1.</w:t>
      </w:r>
      <w:r>
        <w:rPr>
          <w:rFonts w:ascii="Times New Roman;serif" w:hAnsi="Times New Roman;serif"/>
          <w:b w:val="false"/>
          <w:color w:val="000000"/>
          <w:sz w:val="24"/>
        </w:rPr>
        <w:t>prepare, execute in the undersigned’s name and on the undersigned’s behalf, and submit to the U.S. Securities and Exchange Commission (the “SEC”) a Form ID, including amendments thereto, and any other documents necessary or appropriate to obtain and/or regenerate codes, passphrases and passwords enabling the undersigned to make electronic filings with the SEC of reports required by Section 16 of the Securities Exchange Act of 1934, as amended, and the rules and regulations promulgated thereunder;</w:t>
      </w:r>
    </w:p>
    <w:p>
      <w:pPr>
        <w:pStyle w:val="TextBody"/>
        <w:bidi w:val="0"/>
        <w:spacing w:lineRule="auto" w:line="556" w:before="0" w:after="0"/>
        <w:ind w:left="0" w:right="0" w:firstLine="1800"/>
        <w:jc w:val="both"/>
        <w:rPr/>
      </w:pPr>
      <w:r>
        <w:rPr>
          <w:rFonts w:ascii="Times New Roman;serif" w:hAnsi="Times New Roman;serif"/>
          <w:b w:val="false"/>
          <w:color w:val="000000"/>
          <w:sz w:val="24"/>
        </w:rPr>
        <w:t>2.</w:t>
      </w:r>
      <w:r>
        <w:rPr>
          <w:rFonts w:ascii="Times New Roman;serif" w:hAnsi="Times New Roman;serif"/>
          <w:b w:val="false"/>
          <w:color w:val="000000"/>
          <w:sz w:val="24"/>
        </w:rPr>
        <w:t>execute for and on behalf of the undersigned, Forms 3, 4 and 5 in accordance with Section 16 of the Securities Exchange Act of 1934, as amended, and the rules and regulations promulgated thereunder;</w:t>
      </w:r>
    </w:p>
    <w:p>
      <w:pPr>
        <w:pStyle w:val="TextBody"/>
        <w:bidi w:val="0"/>
        <w:spacing w:lineRule="auto" w:line="556" w:before="0" w:after="0"/>
        <w:ind w:left="0" w:right="0" w:firstLine="1800"/>
        <w:jc w:val="both"/>
        <w:rPr/>
      </w:pPr>
      <w:r>
        <w:rPr>
          <w:rFonts w:ascii="Times New Roman;serif" w:hAnsi="Times New Roman;serif"/>
          <w:b w:val="false"/>
          <w:color w:val="000000"/>
          <w:sz w:val="24"/>
        </w:rPr>
        <w:t>3.</w:t>
      </w:r>
      <w:r>
        <w:rPr>
          <w:rFonts w:ascii="Times New Roman;serif" w:hAnsi="Times New Roman;serif"/>
          <w:b w:val="false"/>
          <w:color w:val="000000"/>
          <w:sz w:val="24"/>
        </w:rPr>
        <w:t>do and perform any and all acts for and on behalf of the undersigned that may be necessary or desirable to complete and execute any such Form 3, 4 or 5, complete and execute any amendment or amendments thereto, and timely file such form with the SEC and any stock exchange or similar authority; and</w:t>
      </w:r>
    </w:p>
    <w:p>
      <w:pPr>
        <w:pStyle w:val="TextBody"/>
        <w:bidi w:val="0"/>
        <w:spacing w:lineRule="auto" w:line="556"/>
        <w:ind w:left="0" w:right="0" w:firstLine="1800"/>
        <w:jc w:val="both"/>
        <w:rPr/>
      </w:pPr>
      <w:r>
        <w:rPr>
          <w:rFonts w:ascii="Times New Roman;serif" w:hAnsi="Times New Roman;serif"/>
          <w:b w:val="false"/>
          <w:color w:val="000000"/>
          <w:sz w:val="24"/>
        </w:rPr>
        <w:t>4.</w:t>
      </w:r>
      <w:r>
        <w:rPr>
          <w:rFonts w:ascii="Times New Roman;serif" w:hAnsi="Times New Roman;serif"/>
          <w:b w:val="false"/>
          <w:color w:val="000000"/>
          <w:sz w:val="24"/>
        </w:rPr>
        <w:t xml:space="preserve">take any other action of any type whatsoever in connection with the foregoing that, in the opinion of such Attorneys-in-Fact, may be of benefit to, in the best interest of or legally required by the undersigned, it being understood that the documents executed by such Attorneys-in-Fact on behalf of the undersigned pursuant to this power of attorney shall be in </w:t>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56" w:before="0" w:after="0"/>
        <w:jc w:val="both"/>
        <w:rPr>
          <w:rFonts w:ascii="Times New Roman;serif" w:hAnsi="Times New Roman;serif"/>
          <w:b w:val="false"/>
          <w:color w:val="000000"/>
          <w:sz w:val="24"/>
        </w:rPr>
      </w:pPr>
      <w:r>
        <w:rPr>
          <w:rFonts w:ascii="Times New Roman;serif" w:hAnsi="Times New Roman;serif"/>
          <w:b w:val="false"/>
          <w:color w:val="000000"/>
          <w:sz w:val="24"/>
        </w:rPr>
        <w:t>such form and shall contain such terms and conditions as such Attorneys-in-Fact may approve in such Attorneys-in-Fact’s discretion.</w:t>
      </w:r>
    </w:p>
    <w:p>
      <w:pPr>
        <w:pStyle w:val="TextBody"/>
        <w:bidi w:val="0"/>
        <w:spacing w:lineRule="auto" w:line="556"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The undersigned hereby grants to each such Attorneys-in-Fact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Attorneys-in-Fact, or such Attorneys-in-Fact substitute or substitutes, shall lawfully do or cause to be done by virtue of this power of attorney and the rights and powers herein granted.</w:t>
      </w:r>
    </w:p>
    <w:p>
      <w:pPr>
        <w:pStyle w:val="TextBody"/>
        <w:bidi w:val="0"/>
        <w:spacing w:lineRule="auto" w:line="556"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The undersigned acknowledges that the Attorneys-in-Fact, in serving in such capacity at the request of the undersigned, are not assuming, nor is any Company assuming, any of the undersigned’s responsibilities to comply with Section 16 of the Securities Exchange Act of 1934, as amended.</w:t>
      </w:r>
    </w:p>
    <w:p>
      <w:pPr>
        <w:pStyle w:val="TextBody"/>
        <w:bidi w:val="0"/>
        <w:spacing w:lineRule="auto" w:line="556"/>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Attorneys-in-Fact.</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56"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IN WITNESS WHEREOF, the undersigned has caused this power of attorney to be executed as of August 4, 2026.</w:t>
      </w:r>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jc w:val="both"/>
        <w:rPr/>
      </w:pPr>
      <w:r>
        <w:rPr>
          <w:rFonts w:ascii="Times New Roman;serif" w:hAnsi="Times New Roman;serif"/>
          <w:b w:val="false"/>
          <w:color w:val="000000"/>
          <w:sz w:val="24"/>
        </w:rPr>
        <w:t xml:space="preserve">By: </w:t>
      </w:r>
      <w:r>
        <w:rPr>
          <w:color w:val="000000"/>
          <w:u w:val="single"/>
        </w:rPr>
        <w:t>    </w:t>
      </w:r>
      <w:r>
        <w:rPr>
          <w:rFonts w:ascii="Times New Roman;serif" w:hAnsi="Times New Roman;serif"/>
          <w:b w:val="false"/>
          <w:color w:val="000000"/>
          <w:sz w:val="24"/>
          <w:u w:val="single"/>
        </w:rPr>
        <w:t>/s/ Stephen G. Pagliuca        </w:t>
      </w:r>
    </w:p>
    <w:p>
      <w:pPr>
        <w:pStyle w:val="TextBody"/>
        <w:bidi w:val="0"/>
        <w:spacing w:lineRule="auto" w:line="288" w:before="0" w:after="0"/>
        <w:ind w:left="0" w:right="0" w:hanging="990"/>
        <w:jc w:val="center"/>
        <w:rPr>
          <w:color w:val="000000"/>
        </w:rPr>
      </w:pPr>
      <w:r>
        <w:rPr>
          <w:color w:val="000000"/>
        </w:rPr>
        <w:t xml:space="preserve">     </w:t>
      </w:r>
      <w:r>
        <w:rPr>
          <w:rFonts w:ascii="Times New Roman;serif" w:hAnsi="Times New Roman;serif"/>
          <w:b w:val="false"/>
          <w:color w:val="000000"/>
          <w:sz w:val="24"/>
        </w:rPr>
        <w:t>(Sign Name)</w:t>
      </w:r>
    </w:p>
    <w:p>
      <w:pPr>
        <w:pStyle w:val="TextBody"/>
        <w:bidi w:val="0"/>
        <w:spacing w:before="240" w:after="283"/>
        <w:jc w:val="center"/>
        <w:rPr/>
      </w:pPr>
      <w:r>
        <w:rPr/>
      </w:r>
    </w:p>
    <w:p>
      <w:pPr>
        <w:pStyle w:val="TextBody"/>
        <w:bidi w:val="0"/>
        <w:spacing w:lineRule="auto" w:line="288" w:before="240" w:after="283"/>
        <w:jc w:val="both"/>
        <w:rPr>
          <w:color w:val="000000"/>
          <w:u w:val="single"/>
        </w:rPr>
      </w:pPr>
      <w:r>
        <w:rPr>
          <w:color w:val="000000"/>
          <w:u w:val="single"/>
        </w:rPr>
        <w:t>    </w:t>
      </w:r>
      <w:r>
        <w:rPr>
          <w:rFonts w:ascii="Times New Roman;serif" w:hAnsi="Times New Roman;serif"/>
          <w:b w:val="false"/>
          <w:color w:val="000000"/>
          <w:sz w:val="24"/>
          <w:u w:val="single"/>
        </w:rPr>
        <w:t>Stephen G. Pagliuca        </w:t>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(Print Name)</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56" w:before="240" w:after="283"/>
        <w:jc w:val="center"/>
        <w:rPr>
          <w:rFonts w:ascii="Times New Roman;serif" w:hAnsi="Times New Roman;serif"/>
          <w:b/>
          <w:color w:val="000000"/>
          <w:sz w:val="24"/>
          <w:u w:val="single"/>
        </w:rPr>
      </w:pPr>
      <w:r>
        <w:rPr>
          <w:rFonts w:ascii="Times New Roman;serif" w:hAnsi="Times New Roman;serif"/>
          <w:b/>
          <w:color w:val="000000"/>
          <w:sz w:val="24"/>
          <w:u w:val="single"/>
        </w:rPr>
        <w:t>Schedule 1</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ATTORNEYS-IN-FACT</w:t>
      </w:r>
    </w:p>
    <w:p>
      <w:pPr>
        <w:pStyle w:val="TextBody"/>
        <w:bidi w:val="0"/>
        <w:spacing w:before="0" w:after="240"/>
        <w:jc w:val="center"/>
        <w:rPr/>
      </w:pPr>
      <w:r>
        <w:rPr/>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4"/>
        </w:rPr>
        <w:t>William Boyd, III</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4"/>
        </w:rPr>
        <w:t>Corey Dufresne</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4"/>
        </w:rPr>
        <w:t>Kristen Galbreath</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240386" TargetMode="External"/><Relationship Id="rId3" Type="http://schemas.openxmlformats.org/officeDocument/2006/relationships/hyperlink" Target="http://www.sec.gov/cgi-bin/browse-edgar?action=getcompany&amp;CIK=0001837240"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952</Words>
  <Characters>5159</Characters>
  <CharactersWithSpaces>6075</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