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6568.xml.htm"/>
      <w:bookmarkStart w:id="1" w:name="kswkform4_17851865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Freve Maria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RESEARCH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1,883</w:t>
            </w:r>
            <w:r>
              <w:rPr>
                <w:rFonts w:ascii="Times;serif" w:hAnsi="Times;serif"/>
                <w:color w:val="008000"/>
                <w:position w:val="7"/>
                <w:sz w:val="16"/>
                <w:sz w:val="20"/>
                <w:shd w:fill="FFFFFF" w:val="clear"/>
              </w:rPr>
              <w:t>(2)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40.2826</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200 shares acquired on February 27, 2026 under the Symbotic Inc. 2022 Employee Stock Purchase Plan in transactions that were exempt under both Rule 16b-3(d) and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represents shares required to be sold by the Reporting Person to cover tax withholding obligations in connection with the vesting and settlement of restricted stock units. These sales were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 accordance with SEC guidance authorizing aggregate reporting of same-day purchases and sales, the shares were sold in multiple transactions at prices ranging from $40.22 to $40.38,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April 23, 2024, the Reporting Person was granted 13,727 restricted stock units that vest as follows: 1/3 of the restricted stock units vest on April 23, 2025, and 1/12 of the restricted stock units vest quarterly thereafter, subject to the Reporting Person continued service with the Issuer on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23, 2025, the Reporting Person was granted 41,478 restricted stock units that vest as follows: 1/3 of the restricted stock units vest on January 23, 2026, and 1/12 of the restricted stock units vest quarterly thereafter, subject to the Reporting Person continued service with the Issuer on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Reporting Person's title is VP, Controller and Chief Accounting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Maria G. Freve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561"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5000</Characters>
  <CharactersWithSpaces>5823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