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49782.xml.htm"/>
      <w:bookmarkStart w:id="1" w:name="kswkform4_17912497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KANE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 200 RESEARCH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6"/>
        <w:gridCol w:w="917"/>
        <w:gridCol w:w="786"/>
        <w:gridCol w:w="661"/>
        <w:gridCol w:w="294"/>
        <w:gridCol w:w="836"/>
        <w:gridCol w:w="442"/>
        <w:gridCol w:w="985"/>
        <w:gridCol w:w="1149"/>
        <w:gridCol w:w="990"/>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(1)(2)</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581,353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91,852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2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42.7227</w:t>
            </w:r>
            <w:r>
              <w:rPr>
                <w:rFonts w:ascii="Times;serif" w:hAnsi="Times;serif"/>
                <w:color w:val="008000"/>
                <w:position w:val="7"/>
                <w:sz w:val="16"/>
                <w:sz w:val="20"/>
                <w:shd w:fill="FFFFFF" w:val="clear"/>
              </w:rPr>
              <w:t>(5)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90,752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2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43.7222</w:t>
            </w:r>
            <w:r>
              <w:rPr>
                <w:rFonts w:ascii="Times;serif" w:hAnsi="Times;serif"/>
                <w:color w:val="008000"/>
                <w:position w:val="7"/>
                <w:sz w:val="16"/>
                <w:sz w:val="20"/>
                <w:shd w:fill="FFFFFF" w:val="clear"/>
              </w:rPr>
              <w:t>(6)</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89,852</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24" w:type="dxa"/>
        <w:jc w:val="left"/>
        <w:tblInd w:w="-7" w:type="dxa"/>
        <w:tblLayout w:type="fixed"/>
        <w:tblCellMar>
          <w:top w:w="60" w:type="dxa"/>
          <w:left w:w="60" w:type="dxa"/>
          <w:bottom w:w="60" w:type="dxa"/>
          <w:right w:w="60" w:type="dxa"/>
        </w:tblCellMar>
      </w:tblPr>
      <w:tblGrid>
        <w:gridCol w:w="935"/>
        <w:gridCol w:w="861"/>
        <w:gridCol w:w="891"/>
        <w:gridCol w:w="771"/>
        <w:gridCol w:w="660"/>
        <w:gridCol w:w="231"/>
        <w:gridCol w:w="276"/>
        <w:gridCol w:w="606"/>
        <w:gridCol w:w="906"/>
        <w:gridCol w:w="801"/>
        <w:gridCol w:w="891"/>
        <w:gridCol w:w="68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(1)(2)(3)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581,353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Class V-1 Common Stock of the Issuer have no economic rights and each share of Class V-1 Common Stock entitles its holder to 1 vote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term "Symbotic Holdings Units" is used herein to represent limited liability company units of Symbotic Holdings LLC ("Symbotic Holdings") and an equal number of paired shares of Class V-1 Common Stock of the Issuer, which, pursuant to the limited liability company agreement of Symbotic Holdings, are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October 1, 2026, the Reporting Person sold 2,000 shares of Class A Common Stock pursuant to a trading plan entered into by the Reporting Person on December 8, 2025, in accordance with Rule 10b5-1 of the Securities Exchange Act of 1934, as amended (the "Stock Sale"). In connection with the Stock Sale and pursuant to the terms of the trading plan, effective October 1, 2026, the Reporting Person redeemed 2,000 Symbotic Holdings Units in exchange for an equal number of shares of Class A Common Stock (the "Redemption"). In connection with the Redemption, Symbotic Holdings canceled the Symbotic Holdings Units, and the Issuer canceled and retired for no consideration the redeemed 2,000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pursuant to a trading plan entered into by the Reporting Person on Decmeber 8, 2025, in accordance with Rule 10b5-1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 accordance with SEC guidance authorizing aggregate reporting of same-day purchases and sales, the shares were sold in multiple transactions at prices ranging from $42.25 to $43.23,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 accordance with SEC guidance authorizing aggregate reporting of same-day purchases and sales, the shares were sold in multiple transactions at prices ranging from $43.31 to $44.24,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Attorney-in-Fact for Charles Kane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3561"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1082</Words>
  <Characters>5817</Characters>
  <CharactersWithSpaces>6791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