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86573.xml.htm"/>
      <w:bookmarkStart w:id="1" w:name="kswkform4_17851865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Alexander Brian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RESEARCH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WILMINGOTN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Commercial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20,512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64,741</w:t>
            </w:r>
            <w:r>
              <w:rPr>
                <w:rFonts w:ascii="Times;serif" w:hAnsi="Times;serif"/>
                <w:color w:val="008000"/>
                <w:position w:val="7"/>
                <w:sz w:val="16"/>
                <w:sz w:val="20"/>
                <w:shd w:fill="FFFFFF" w:val="clear"/>
              </w:rPr>
              <w:t>(2)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40.3016</w:t>
            </w:r>
            <w:r>
              <w:rPr>
                <w:rFonts w:ascii="Times;serif" w:hAnsi="Times;serif"/>
                <w:color w:val="008000"/>
                <w:position w:val="7"/>
                <w:sz w:val="16"/>
                <w:sz w:val="20"/>
                <w:shd w:fill="FFFFFF" w:val="clear"/>
              </w:rPr>
              <w:t>(4)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55,611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42.77</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HSA</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20,512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143,587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53 shares acquired on February 27, 2026 under the Symbotic Inc. 2022 Employee Stock Purchase Plan in transactions that were exempt under both Rule 16b-3(d) and Rule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represents shares required to be sold by the Reporting Person to cover tax withholding obligations in connection with the vesting and settlement of restricted stock units. These sales were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accordance with SEC guidance authorizing aggregate reporting of same-day purchases and sales, the shares were sold in multiple transactions at prices ranging from $40.23 to $40.45,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April 23, 2025, the Reporting Person was granted 246,135 restricted stock units that vest as follows: 1/3 of the restricted stock units vest on April 23, 2026, and 1/12 of the restricted stock units vest quarterly thereafter, subject to the Reporting Person continued service with the Issuer on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4009"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4592</Characters>
  <CharactersWithSpaces>5349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