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Freve Maria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SYMBOTIC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RESEARCH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Symbotic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SYM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WILMINGTON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01887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10/26/2026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2,265</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38.2511</w:t>
            </w:r>
            <w:r>
              <w:rPr>
                <w:rFonts w:ascii="Times New Roman" w:cs="Times New Roman" w:eastAsia="Times New Roman" w:hAnsi="Times New Roman"/>
                <w:sz w:val="22"/>
                <w:szCs w:val="22"/>
                <w:color w:val="008000"/>
                <w:w w:val="95"/>
                <w:vertAlign w:val="superscript"/>
              </w:rPr>
              <w:t>(2)</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5,676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10/27/2026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91"/>
              <w:spacing w:after="0"/>
              <w:rPr>
                <w:sz w:val="20"/>
                <w:szCs w:val="20"/>
                <w:color w:val="auto"/>
              </w:rPr>
            </w:pPr>
            <w:r>
              <w:rPr>
                <w:rFonts w:ascii="Times New Roman" w:cs="Times New Roman" w:eastAsia="Times New Roman" w:hAnsi="Times New Roman"/>
                <w:sz w:val="17"/>
                <w:szCs w:val="17"/>
                <w:color w:val="0000FF"/>
              </w:rPr>
              <w:t>23</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38.34</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5,653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required to be sold by the Reporting Person to cover tax withholding obligations in connection with the vesting and settlement of restricted stock units. The restricted stock units vested on October 23, 2026, as reported on a Form 4 filed by the Reporting Person on October 27, 2026. These sales were mandated by the Issuer's election under its equity incentive plans to require the satisfaction of a tax withholding obligation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SEC guidance authorizing aggregate reporting of same-day purchases and sales, the shares were sold in multiple transactions at prices ranging from $37.89 to $38.34,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Reporting Person's title is VP, Controller and Chief Accounting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Corey Dufresne, Attorney-  </w:t>
      </w:r>
      <w:r>
        <w:rPr>
          <w:rFonts w:ascii="Times New Roman" w:cs="Times New Roman" w:eastAsia="Times New Roman" w:hAnsi="Times New Roman"/>
          <w:sz w:val="34"/>
          <w:szCs w:val="34"/>
          <w:color w:val="0000FF"/>
          <w:vertAlign w:val="subscript"/>
        </w:rPr>
        <w:t>10/28/2026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Maria G. Freve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69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96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7561" TargetMode="External"/><Relationship Id="rId14" Type="http://schemas.openxmlformats.org/officeDocument/2006/relationships/hyperlink" Target="http://www.sec.gov/cgi-bin/browse-edgar?action=getcompany&amp;CIK=0001837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2026-10-28T18:22:31Z</dcterms:created>
  <dcterms:modified xsi:type="dcterms:W3CDTF">2026-10-28T18:22:31Z</dcterms:modified>
</cp:coreProperties>
</file>