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Alexander Brian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SYMBOTIC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RESEARCH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Symbotic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SVP, Commercial</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09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WILMINGOTN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01887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9,225</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38.2568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66,959</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10/27/2026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91"/>
              <w:spacing w:after="0"/>
              <w:rPr>
                <w:sz w:val="20"/>
                <w:szCs w:val="20"/>
                <w:color w:val="auto"/>
              </w:rPr>
            </w:pPr>
            <w:r>
              <w:rPr>
                <w:rFonts w:ascii="Times New Roman" w:cs="Times New Roman" w:eastAsia="Times New Roman" w:hAnsi="Times New Roman"/>
                <w:sz w:val="17"/>
                <w:szCs w:val="17"/>
                <w:color w:val="0000FF"/>
              </w:rPr>
              <w:t>89</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38.2796</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66,870</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center"/>
              <w:ind w:right="337"/>
              <w:spacing w:after="0"/>
              <w:rPr>
                <w:sz w:val="20"/>
                <w:szCs w:val="20"/>
                <w:color w:val="auto"/>
              </w:rPr>
            </w:pPr>
            <w:r>
              <w:rPr>
                <w:rFonts w:ascii="Times New Roman" w:cs="Times New Roman" w:eastAsia="Times New Roman" w:hAnsi="Times New Roman"/>
                <w:sz w:val="17"/>
                <w:szCs w:val="17"/>
                <w:color w:val="0000FF"/>
                <w:w w:val="99"/>
              </w:rPr>
              <w:t>42.77</w:t>
            </w: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HSA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required to be sold by the Reporting Person to cover tax withholding obligations in connection with the vesting and settlement of restricted stock units. The restricted stock units vested on October 23, 2026, as reported on a Form 4 filed by the Reporting Person on October 27, 2026. These sales were mandated by the Issuer's election under its equity incentive plans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$37.89 to $38.22,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$38.22 to $38.34,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Corey Dufresne,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Reporting 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4009"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2026-10-28T18:22:40Z</dcterms:created>
  <dcterms:modified xsi:type="dcterms:W3CDTF">2026-10-28T18:22:40Z</dcterms:modified>
</cp:coreProperties>
</file>