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51273.xml.htm"/>
      <w:bookmarkStart w:id="1" w:name="kswkform4_17867512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PAGLIUCA STEPHEN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RESEARCH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in full upon the earliest of: (1) August 4, 2027, (2) the Issuer's 2027 Annual Meeting of Stockholders or (3) a change of control of the Issuer, subject to the Reporting Person's continued service with the Issuer on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 as follows: 1/3 of the restricted stock units vest on each of August 4, 2027, August 4, 2028 and August 4, 2029, subject to the Reporting Person continued service with the Issuer on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as Attorney-in-Fact for Stephen G. Pagliuca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0386"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3724</Characters>
  <CharactersWithSpaces>4340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