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562.xml.htm"/>
      <w:bookmarkStart w:id="1" w:name="kswkform4_1785186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Kuffner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233,049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18,987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40.38</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214,062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47,923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287,539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SEC guidance authorizing aggregate reporting of same-day purchases and sales, the shares were sold in multiple transactions at prices ranging from $40.22 to $40.65,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23, 2025, the Reporting Person was granted 575,048 restricted stock units that vest as follows: 1/3 of the restricted stock units vest on January 23, 2026,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Corey Dufresne, Attorney-in-Fact for James Kuffner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346"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4402</Characters>
  <CharactersWithSpaces>5125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