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6995795" cy="762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623175"/>
                    </a:xfrm>
                    <a:prstGeom prst="rect">
                      <a:avLst/>
                    </a:prstGeom>
                    <a:noFill/>
                  </pic:spPr>
                </pic:pic>
              </a:graphicData>
            </a:graphic>
          </wp:anchor>
        </w:drawing>
      </w:r>
    </w:p>
    <w:p>
      <w:pPr>
        <w:spacing w:after="0" w:line="1153" w:lineRule="exact"/>
        <w:rPr>
          <w:sz w:val="24"/>
          <w:szCs w:val="24"/>
          <w:color w:val="auto"/>
        </w:rPr>
      </w:pPr>
    </w:p>
    <w:p>
      <w:pPr>
        <w:sectPr>
          <w:pgSz w:w="11900" w:h="16912" w:orient="portrait"/>
          <w:cols w:equalWidth="0" w:num="2">
            <w:col w:w="2280" w:space="360"/>
            <w:col w:w="844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KRASNOW TODD</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Symbotic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4"/>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SYMBOTIC INC., 200 RESEARCH DRIVE</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11/02/2026</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3" w:lineRule="exact"/>
        <w:rPr>
          <w:sz w:val="20"/>
          <w:szCs w:val="20"/>
          <w:color w:val="auto"/>
        </w:rPr>
      </w:pPr>
    </w:p>
    <w:p>
      <w:pPr>
        <w:sectPr>
          <w:pgSz w:w="11900" w:h="16912" w:orient="portrait"/>
          <w:cols w:equalWidth="0" w:num="2">
            <w:col w:w="7660" w:space="65"/>
            <w:col w:w="3355"/>
          </w:cols>
          <w:pgMar w:left="460" w:top="216" w:right="359" w:bottom="0" w:gutter="0" w:footer="0" w:header="0"/>
          <w:type w:val="continuous"/>
        </w:sectPr>
      </w:pP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WILMINGTON</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01887</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4" w:lineRule="exact"/>
        <w:rPr>
          <w:sz w:val="20"/>
          <w:szCs w:val="20"/>
          <w:color w:val="auto"/>
        </w:rPr>
      </w:pPr>
    </w:p>
    <w:p>
      <w:pPr>
        <w:sectPr>
          <w:pgSz w:w="11900" w:h="16912"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2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3"/>
                <w:szCs w:val="13"/>
                <w:color w:val="auto"/>
              </w:rPr>
            </w:pP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gridSpan w:val="2"/>
          </w:tcPr>
          <w:p>
            <w:pPr>
              <w:ind w:left="40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60" w:type="dxa"/>
            <w:vAlign w:val="bottom"/>
            <w:gridSpan w:val="3"/>
          </w:tcPr>
          <w:p>
            <w:pPr>
              <w:ind w:left="4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460" w:type="dxa"/>
            <w:vAlign w:val="bottom"/>
            <w:gridSpan w:val="3"/>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rPr>
              <w:t>11/02/2026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6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522,002</w:t>
            </w:r>
          </w:p>
        </w:tc>
        <w:tc>
          <w:tcPr>
            <w:tcW w:w="280" w:type="dxa"/>
            <w:vAlign w:val="bottom"/>
          </w:tcPr>
          <w:p>
            <w:pPr>
              <w:spacing w:after="0"/>
              <w:rPr>
                <w:sz w:val="20"/>
                <w:szCs w:val="20"/>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rPr>
              <w:t>11/02/2026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(1)(2)(3)</w:t>
            </w:r>
          </w:p>
        </w:tc>
        <w:tc>
          <w:tcPr>
            <w:tcW w:w="6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2,000</w:t>
            </w:r>
          </w:p>
        </w:tc>
        <w:tc>
          <w:tcPr>
            <w:tcW w:w="280" w:type="dxa"/>
            <w:vAlign w:val="bottom"/>
          </w:tcPr>
          <w:p>
            <w:pPr>
              <w:spacing w:after="0"/>
              <w:rPr>
                <w:sz w:val="20"/>
                <w:szCs w:val="20"/>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rPr>
              <w:t>11/02/2026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836</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37.5335</w:t>
            </w:r>
            <w:r>
              <w:rPr>
                <w:rFonts w:ascii="Times New Roman" w:cs="Times New Roman" w:eastAsia="Times New Roman" w:hAnsi="Times New Roman"/>
                <w:sz w:val="21"/>
                <w:szCs w:val="21"/>
                <w:color w:val="008000"/>
                <w:w w:val="98"/>
                <w:vertAlign w:val="superscript"/>
              </w:rPr>
              <w:t>(6)</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1,164</w:t>
            </w:r>
          </w:p>
        </w:tc>
        <w:tc>
          <w:tcPr>
            <w:tcW w:w="280" w:type="dxa"/>
            <w:vAlign w:val="bottom"/>
          </w:tcPr>
          <w:p>
            <w:pPr>
              <w:spacing w:after="0"/>
              <w:rPr>
                <w:sz w:val="20"/>
                <w:szCs w:val="20"/>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rPr>
              <w:t>11/02/2026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38.7174</w:t>
            </w:r>
            <w:r>
              <w:rPr>
                <w:rFonts w:ascii="Times New Roman" w:cs="Times New Roman" w:eastAsia="Times New Roman" w:hAnsi="Times New Roman"/>
                <w:sz w:val="21"/>
                <w:szCs w:val="21"/>
                <w:color w:val="008000"/>
                <w:w w:val="98"/>
                <w:vertAlign w:val="superscript"/>
              </w:rPr>
              <w:t>(7)</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492</w:t>
            </w:r>
          </w:p>
        </w:tc>
        <w:tc>
          <w:tcPr>
            <w:tcW w:w="280" w:type="dxa"/>
            <w:vAlign w:val="bottom"/>
          </w:tcPr>
          <w:p>
            <w:pPr>
              <w:spacing w:after="0"/>
              <w:rPr>
                <w:sz w:val="20"/>
                <w:szCs w:val="20"/>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60" w:type="dxa"/>
            <w:vAlign w:val="bottom"/>
            <w:gridSpan w:val="3"/>
            <w:vMerge w:val="restart"/>
          </w:tcPr>
          <w:p>
            <w:pPr>
              <w:jc w:val="right"/>
              <w:ind w:right="164"/>
              <w:spacing w:after="0"/>
              <w:rPr>
                <w:sz w:val="20"/>
                <w:szCs w:val="20"/>
                <w:color w:val="auto"/>
              </w:rPr>
            </w:pPr>
            <w:r>
              <w:rPr>
                <w:rFonts w:ascii="Times New Roman" w:cs="Times New Roman" w:eastAsia="Times New Roman" w:hAnsi="Times New Roman"/>
                <w:sz w:val="16"/>
                <w:szCs w:val="16"/>
                <w:color w:val="0000FF"/>
              </w:rPr>
              <w:t>11/02/2026</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48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492</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39.6651</w:t>
            </w:r>
            <w:r>
              <w:rPr>
                <w:rFonts w:ascii="Times New Roman" w:cs="Times New Roman" w:eastAsia="Times New Roman" w:hAnsi="Times New Roman"/>
                <w:sz w:val="21"/>
                <w:szCs w:val="21"/>
                <w:color w:val="008000"/>
                <w:w w:val="98"/>
                <w:vertAlign w:val="superscript"/>
              </w:rPr>
              <w:t>(8)</w:t>
            </w:r>
          </w:p>
        </w:tc>
        <w:tc>
          <w:tcPr>
            <w:tcW w:w="680" w:type="dxa"/>
            <w:vAlign w:val="bottom"/>
            <w:gridSpan w:val="2"/>
            <w:vMerge w:val="restart"/>
          </w:tcPr>
          <w:p>
            <w:pPr>
              <w:jc w:val="center"/>
              <w:ind w:left="448"/>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View, Inc.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40,000</w:t>
            </w:r>
          </w:p>
        </w:tc>
        <w:tc>
          <w:tcPr>
            <w:tcW w:w="280" w:type="dxa"/>
            <w:vAlign w:val="bottom"/>
          </w:tcPr>
          <w:p>
            <w:pPr>
              <w:spacing w:after="0"/>
              <w:rPr>
                <w:sz w:val="24"/>
                <w:szCs w:val="24"/>
                <w:color w:val="auto"/>
              </w:rPr>
            </w:pPr>
          </w:p>
        </w:tc>
        <w:tc>
          <w:tcPr>
            <w:tcW w:w="620" w:type="dxa"/>
            <w:vAlign w:val="bottom"/>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177,036</w:t>
            </w:r>
          </w:p>
        </w:tc>
        <w:tc>
          <w:tcPr>
            <w:tcW w:w="2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350"/>
              <w:spacing w:after="0"/>
              <w:rPr>
                <w:sz w:val="20"/>
                <w:szCs w:val="20"/>
                <w:color w:val="auto"/>
              </w:rPr>
            </w:pPr>
            <w:r>
              <w:rPr>
                <w:rFonts w:ascii="Times New Roman" w:cs="Times New Roman" w:eastAsia="Times New Roman" w:hAnsi="Times New Roman"/>
                <w:sz w:val="16"/>
                <w:szCs w:val="16"/>
                <w:color w:val="0000FF"/>
              </w:rPr>
              <w:t>D</w:t>
            </w:r>
          </w:p>
        </w:tc>
        <w:tc>
          <w:tcPr>
            <w:tcW w:w="20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180,000</w:t>
            </w:r>
          </w:p>
        </w:tc>
        <w:tc>
          <w:tcPr>
            <w:tcW w:w="280" w:type="dxa"/>
            <w:vAlign w:val="bottom"/>
          </w:tcPr>
          <w:p>
            <w:pPr>
              <w:spacing w:after="0"/>
              <w:rPr>
                <w:sz w:val="20"/>
                <w:szCs w:val="20"/>
                <w:color w:val="auto"/>
              </w:rPr>
            </w:pPr>
          </w:p>
        </w:tc>
        <w:tc>
          <w:tcPr>
            <w:tcW w:w="620" w:type="dxa"/>
            <w:vAlign w:val="bottom"/>
            <w:vMerge w:val="restart"/>
          </w:tcPr>
          <w:p>
            <w:pPr>
              <w:jc w:val="center"/>
              <w:ind w:right="330"/>
              <w:spacing w:after="0"/>
              <w:rPr>
                <w:sz w:val="20"/>
                <w:szCs w:val="20"/>
                <w:color w:val="auto"/>
              </w:rPr>
            </w:pPr>
            <w:r>
              <w:rPr>
                <w:rFonts w:ascii="Times New Roman" w:cs="Times New Roman" w:eastAsia="Times New Roman" w:hAnsi="Times New Roman"/>
                <w:sz w:val="16"/>
                <w:szCs w:val="16"/>
                <w:color w:val="0000FF"/>
              </w:rPr>
              <w:t>I</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0000FF"/>
                <w:w w:val="96"/>
              </w:rPr>
              <w:t>By</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4"/>
            <w:vMerge w:val="restart"/>
          </w:tcPr>
          <w:p>
            <w:pPr>
              <w:spacing w:after="0" w:line="266" w:lineRule="exact"/>
              <w:rPr>
                <w:sz w:val="20"/>
                <w:szCs w:val="20"/>
                <w:color w:val="auto"/>
              </w:rPr>
            </w:pPr>
            <w:r>
              <w:rPr>
                <w:rFonts w:ascii="Times New Roman" w:cs="Times New Roman" w:eastAsia="Times New Roman" w:hAnsi="Times New Roman"/>
                <w:sz w:val="30"/>
                <w:szCs w:val="30"/>
                <w:color w:val="0000FF"/>
                <w:vertAlign w:val="subscript"/>
              </w:rPr>
              <w:t>Spouse</w:t>
            </w:r>
            <w:r>
              <w:rPr>
                <w:rFonts w:ascii="Times New Roman" w:cs="Times New Roman" w:eastAsia="Times New Roman" w:hAnsi="Times New Roman"/>
                <w:sz w:val="10"/>
                <w:szCs w:val="10"/>
                <w:color w:val="008000"/>
              </w:rPr>
              <w:t>(10)(11)</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gridSpan w:val="14"/>
          </w:tcPr>
          <w:p>
            <w:pPr>
              <w:jc w:val="center"/>
              <w:ind w:right="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0" w:type="dxa"/>
            <w:vAlign w:val="bottom"/>
            <w:gridSpan w:val="12"/>
          </w:tcPr>
          <w:p>
            <w:pPr>
              <w:jc w:val="center"/>
              <w:ind w:left="49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14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jc w:val="right"/>
              <w:ind w:right="124"/>
              <w:spacing w:after="0"/>
              <w:rPr>
                <w:sz w:val="20"/>
                <w:szCs w:val="20"/>
                <w:color w:val="auto"/>
              </w:rPr>
            </w:pPr>
            <w:r>
              <w:rPr>
                <w:rFonts w:ascii="Arial" w:cs="Arial" w:eastAsia="Arial" w:hAnsi="Arial"/>
                <w:sz w:val="11"/>
                <w:szCs w:val="11"/>
                <w:b w:val="1"/>
                <w:bCs w:val="1"/>
                <w:color w:val="auto"/>
                <w:w w:val="81"/>
              </w:rPr>
              <w:t>8)</w:t>
            </w: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200" w:type="dxa"/>
            <w:vAlign w:val="bottom"/>
          </w:tcPr>
          <w:p>
            <w:pPr>
              <w:spacing w:after="0"/>
              <w:rPr>
                <w:sz w:val="11"/>
                <w:szCs w:val="11"/>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1"/>
                <w:szCs w:val="11"/>
                <w:b w:val="1"/>
                <w:bCs w:val="1"/>
                <w:color w:val="auto"/>
                <w:w w:val="94"/>
              </w:rPr>
              <w:t>Code</w:t>
            </w:r>
          </w:p>
        </w:tc>
        <w:tc>
          <w:tcPr>
            <w:tcW w:w="420" w:type="dxa"/>
            <w:vAlign w:val="bottom"/>
          </w:tcPr>
          <w:p>
            <w:pPr>
              <w:ind w:left="28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By Inlet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20" w:type="dxa"/>
            <w:vAlign w:val="bottom"/>
            <w:vMerge w:val="restart"/>
          </w:tcPr>
          <w:p>
            <w:pPr>
              <w:jc w:val="right"/>
              <w:ind w:right="141"/>
              <w:spacing w:after="0" w:line="139" w:lineRule="exact"/>
              <w:rPr>
                <w:sz w:val="20"/>
                <w:szCs w:val="20"/>
                <w:color w:val="auto"/>
              </w:rPr>
            </w:pPr>
            <w:r>
              <w:rPr>
                <w:rFonts w:ascii="Times New Roman" w:cs="Times New Roman" w:eastAsia="Times New Roman" w:hAnsi="Times New Roman"/>
                <w:sz w:val="13"/>
                <w:szCs w:val="13"/>
                <w:color w:val="0000FF"/>
              </w:rPr>
              <w:t>11/02/2026</w:t>
            </w: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gridSpan w:val="2"/>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w w:val="88"/>
              </w:rPr>
              <w:t>2,000</w:t>
            </w:r>
          </w:p>
        </w:tc>
        <w:tc>
          <w:tcPr>
            <w:tcW w:w="340" w:type="dxa"/>
            <w:vAlign w:val="bottom"/>
          </w:tcPr>
          <w:p>
            <w:pPr>
              <w:spacing w:after="0"/>
              <w:rPr>
                <w:sz w:val="5"/>
                <w:szCs w:val="5"/>
                <w:color w:val="auto"/>
              </w:rPr>
            </w:pPr>
          </w:p>
        </w:tc>
        <w:tc>
          <w:tcPr>
            <w:tcW w:w="480" w:type="dxa"/>
            <w:vAlign w:val="bottom"/>
            <w:vMerge w:val="restart"/>
          </w:tcPr>
          <w:p>
            <w:pPr>
              <w:jc w:val="center"/>
              <w:ind w:right="186"/>
              <w:spacing w:after="0"/>
              <w:rPr>
                <w:sz w:val="20"/>
                <w:szCs w:val="20"/>
                <w:color w:val="auto"/>
              </w:rPr>
            </w:pPr>
            <w:r>
              <w:rPr>
                <w:rFonts w:ascii="Times New Roman" w:cs="Times New Roman" w:eastAsia="Times New Roman" w:hAnsi="Times New Roman"/>
                <w:sz w:val="11"/>
                <w:szCs w:val="11"/>
                <w:color w:val="008000"/>
                <w:w w:val="93"/>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820" w:type="dxa"/>
            <w:vAlign w:val="bottom"/>
            <w:gridSpan w:val="2"/>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522,002</w:t>
            </w:r>
          </w:p>
        </w:tc>
        <w:tc>
          <w:tcPr>
            <w:tcW w:w="620" w:type="dxa"/>
            <w:vAlign w:val="bottom"/>
            <w:vMerge w:val="restart"/>
          </w:tcPr>
          <w:p>
            <w:pPr>
              <w:jc w:val="center"/>
              <w:ind w:left="110"/>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20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ind w:left="520"/>
              <w:spacing w:after="0" w:line="81" w:lineRule="exact"/>
              <w:rPr>
                <w:sz w:val="20"/>
                <w:szCs w:val="20"/>
                <w:color w:val="auto"/>
              </w:rPr>
            </w:pPr>
            <w:r>
              <w:rPr>
                <w:rFonts w:ascii="Times New Roman" w:cs="Times New Roman" w:eastAsia="Times New Roman" w:hAnsi="Times New Roman"/>
                <w:sz w:val="9"/>
                <w:szCs w:val="9"/>
                <w:color w:val="008000"/>
              </w:rPr>
              <w:t>(4)</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Borders>
              <w:bottom w:val="single" w:sz="8" w:color="2C2C2C"/>
            </w:tcBorders>
          </w:tcPr>
          <w:p>
            <w:pPr>
              <w:ind w:left="60"/>
              <w:spacing w:after="0" w:line="228" w:lineRule="exact"/>
              <w:rPr>
                <w:sz w:val="20"/>
                <w:szCs w:val="20"/>
                <w:color w:val="auto"/>
              </w:rPr>
            </w:pPr>
            <w:r>
              <w:rPr>
                <w:rFonts w:ascii="Times New Roman" w:cs="Times New Roman" w:eastAsia="Times New Roman" w:hAnsi="Times New Roman"/>
                <w:sz w:val="25"/>
                <w:szCs w:val="25"/>
                <w:color w:val="0000FF"/>
                <w:w w:val="91"/>
                <w:vertAlign w:val="subscript"/>
              </w:rPr>
              <w:t>Units</w:t>
            </w:r>
            <w:r>
              <w:rPr>
                <w:rFonts w:ascii="Times New Roman" w:cs="Times New Roman" w:eastAsia="Times New Roman" w:hAnsi="Times New Roman"/>
                <w:sz w:val="11"/>
                <w:szCs w:val="11"/>
                <w:color w:val="008000"/>
                <w:w w:val="91"/>
              </w:rPr>
              <w:t>(1)(2)(3)</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right w:val="single" w:sz="8" w:color="2C2C2C"/>
            </w:tcBorders>
            <w:gridSpan w:val="3"/>
          </w:tcPr>
          <w:p>
            <w:pPr>
              <w:spacing w:after="0"/>
              <w:rPr>
                <w:sz w:val="20"/>
                <w:szCs w:val="20"/>
                <w:color w:val="auto"/>
              </w:rPr>
            </w:pPr>
            <w:r>
              <w:rPr>
                <w:rFonts w:ascii="Times New Roman" w:cs="Times New Roman" w:eastAsia="Times New Roman" w:hAnsi="Times New Roman"/>
                <w:sz w:val="13"/>
                <w:szCs w:val="13"/>
                <w:color w:val="0000FF"/>
              </w:rPr>
              <w:t>View, Inc.</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194,036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ind w:right="186"/>
              <w:spacing w:after="0"/>
              <w:rPr>
                <w:sz w:val="20"/>
                <w:szCs w:val="20"/>
                <w:color w:val="auto"/>
              </w:rPr>
            </w:pPr>
            <w:r>
              <w:rPr>
                <w:rFonts w:ascii="Times New Roman" w:cs="Times New Roman" w:eastAsia="Times New Roman" w:hAnsi="Times New Roman"/>
                <w:sz w:val="11"/>
                <w:szCs w:val="11"/>
                <w:color w:val="008000"/>
                <w:w w:val="93"/>
              </w:rPr>
              <w:t>(1)(2)</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0000FF"/>
              </w:rPr>
              <w:t>177,036</w:t>
            </w:r>
          </w:p>
        </w:tc>
        <w:tc>
          <w:tcPr>
            <w:tcW w:w="620" w:type="dxa"/>
            <w:vAlign w:val="bottom"/>
          </w:tcPr>
          <w:p>
            <w:pPr>
              <w:jc w:val="center"/>
              <w:ind w:left="110"/>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Borders>
              <w:bottom w:val="single" w:sz="8" w:color="2C2C2C"/>
            </w:tcBorders>
          </w:tcPr>
          <w:p>
            <w:pPr>
              <w:ind w:left="60"/>
              <w:spacing w:after="0" w:line="228" w:lineRule="exact"/>
              <w:rPr>
                <w:sz w:val="20"/>
                <w:szCs w:val="20"/>
                <w:color w:val="auto"/>
              </w:rPr>
            </w:pPr>
            <w:r>
              <w:rPr>
                <w:rFonts w:ascii="Times New Roman" w:cs="Times New Roman" w:eastAsia="Times New Roman" w:hAnsi="Times New Roman"/>
                <w:sz w:val="25"/>
                <w:szCs w:val="25"/>
                <w:color w:val="0000FF"/>
                <w:vertAlign w:val="subscript"/>
              </w:rPr>
              <w:t>Units</w:t>
            </w:r>
            <w:r>
              <w:rPr>
                <w:rFonts w:ascii="Times New Roman" w:cs="Times New Roman" w:eastAsia="Times New Roman" w:hAnsi="Times New Roman"/>
                <w:sz w:val="11"/>
                <w:szCs w:val="11"/>
                <w:color w:val="008000"/>
              </w:rPr>
              <w:t>(1)(2)</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w w:val="95"/>
              </w:rPr>
              <w:t>By Spouse</w:t>
            </w:r>
            <w:r>
              <w:rPr>
                <w:rFonts w:ascii="Times New Roman" w:cs="Times New Roman" w:eastAsia="Times New Roman" w:hAnsi="Times New Roman"/>
                <w:sz w:val="21"/>
                <w:szCs w:val="21"/>
                <w:color w:val="008000"/>
                <w:w w:val="95"/>
                <w:vertAlign w:val="superscript"/>
              </w:rPr>
              <w:t>(10)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vMerge w:val="restart"/>
          </w:tcPr>
          <w:p>
            <w:pPr>
              <w:jc w:val="center"/>
              <w:ind w:right="186"/>
              <w:spacing w:after="0"/>
              <w:rPr>
                <w:sz w:val="20"/>
                <w:szCs w:val="20"/>
                <w:color w:val="auto"/>
              </w:rPr>
            </w:pPr>
            <w:r>
              <w:rPr>
                <w:rFonts w:ascii="Times New Roman" w:cs="Times New Roman" w:eastAsia="Times New Roman" w:hAnsi="Times New Roman"/>
                <w:sz w:val="11"/>
                <w:szCs w:val="11"/>
                <w:color w:val="008000"/>
                <w:w w:val="93"/>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180,000</w:t>
            </w:r>
          </w:p>
        </w:tc>
        <w:tc>
          <w:tcPr>
            <w:tcW w:w="620" w:type="dxa"/>
            <w:vAlign w:val="bottom"/>
            <w:vMerge w:val="restart"/>
          </w:tcPr>
          <w:p>
            <w:pPr>
              <w:jc w:val="center"/>
              <w:ind w:left="110"/>
              <w:spacing w:after="0"/>
              <w:rPr>
                <w:sz w:val="20"/>
                <w:szCs w:val="20"/>
                <w:color w:val="auto"/>
              </w:rPr>
            </w:pPr>
            <w:r>
              <w:rPr>
                <w:rFonts w:ascii="Times New Roman" w:cs="Times New Roman" w:eastAsia="Times New Roman" w:hAnsi="Times New Roman"/>
                <w:sz w:val="13"/>
                <w:szCs w:val="13"/>
                <w:color w:val="0000FF"/>
                <w:w w:val="91"/>
              </w:rPr>
              <w:t>I</w:t>
            </w:r>
          </w:p>
        </w:tc>
        <w:tc>
          <w:tcPr>
            <w:tcW w:w="200" w:type="dxa"/>
            <w:vAlign w:val="bottom"/>
          </w:tcPr>
          <w:p>
            <w:pPr>
              <w:spacing w:after="0"/>
              <w:rPr>
                <w:sz w:val="6"/>
                <w:szCs w:val="6"/>
                <w:color w:val="auto"/>
              </w:rPr>
            </w:pPr>
          </w:p>
        </w:tc>
        <w:tc>
          <w:tcPr>
            <w:tcW w:w="8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ind w:left="80"/>
              <w:spacing w:after="0" w:line="114"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008000"/>
              </w:rPr>
              <w:t>(11)</w:t>
            </w: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ind w:left="60"/>
              <w:spacing w:after="0" w:line="177" w:lineRule="exact"/>
              <w:rPr>
                <w:sz w:val="20"/>
                <w:szCs w:val="20"/>
                <w:color w:val="auto"/>
              </w:rPr>
            </w:pPr>
            <w:r>
              <w:rPr>
                <w:rFonts w:ascii="Times New Roman" w:cs="Times New Roman" w:eastAsia="Times New Roman" w:hAnsi="Times New Roman"/>
                <w:sz w:val="20"/>
                <w:szCs w:val="20"/>
                <w:color w:val="0000FF"/>
                <w:vertAlign w:val="subscript"/>
              </w:rPr>
              <w:t>Units</w:t>
            </w:r>
            <w:r>
              <w:rPr>
                <w:rFonts w:ascii="Times New Roman" w:cs="Times New Roman" w:eastAsia="Times New Roman" w:hAnsi="Times New Roman"/>
                <w:sz w:val="9"/>
                <w:szCs w:val="9"/>
                <w:color w:val="008000"/>
              </w:rPr>
              <w:t>(1)(2)</w:t>
            </w:r>
          </w:p>
        </w:tc>
        <w:tc>
          <w:tcPr>
            <w:tcW w:w="76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-2713355</wp:posOffset>
            </wp:positionV>
            <wp:extent cx="28575" cy="2719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1907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V-1 Common Stock of the Issuer have no economic rights and each share of Class V-1 Common Stock entitles its holder to 1 vote per share.</w:t>
      </w:r>
    </w:p>
    <w:p>
      <w:pPr>
        <w:spacing w:after="0" w:line="40" w:lineRule="exact"/>
        <w:rPr>
          <w:rFonts w:ascii="Times New Roman" w:cs="Times New Roman" w:eastAsia="Times New Roman" w:hAnsi="Times New Roman"/>
          <w:sz w:val="13"/>
          <w:szCs w:val="13"/>
          <w:color w:val="008000"/>
        </w:rPr>
      </w:pPr>
    </w:p>
    <w:p>
      <w:pPr>
        <w:ind w:left="40" w:right="160" w:hanging="1"/>
        <w:spacing w:after="0" w:line="231"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p>
      <w:pPr>
        <w:spacing w:after="0" w:line="27" w:lineRule="exact"/>
        <w:rPr>
          <w:rFonts w:ascii="Times New Roman" w:cs="Times New Roman" w:eastAsia="Times New Roman" w:hAnsi="Times New Roman"/>
          <w:sz w:val="13"/>
          <w:szCs w:val="13"/>
          <w:color w:val="008000"/>
        </w:rPr>
      </w:pPr>
    </w:p>
    <w:p>
      <w:pPr>
        <w:ind w:left="40" w:right="20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November 2,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p>
      <w:pPr>
        <w:sectPr>
          <w:pgSz w:w="11900" w:h="16912" w:orient="portrait"/>
          <w:cols w:equalWidth="0" w:num="1">
            <w:col w:w="11080"/>
          </w:cols>
          <w:pgMar w:left="460" w:top="216" w:right="359" w:bottom="0" w:gutter="0" w:footer="0" w:header="0"/>
          <w:type w:val="continuous"/>
        </w:sectPr>
      </w:pPr>
    </w:p>
    <w:bookmarkStart w:id="1" w:name="page2"/>
    <w:bookmarkEnd w:id="1"/>
    <w:p>
      <w:pPr>
        <w:ind w:left="1" w:right="340" w:hanging="1"/>
        <w:spacing w:after="0" w:line="24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Todd Krasnow may be considered the beneficial owner of securities held by Inlet View, Inc., of which Mr. Krasnow is the President and CEO. Mr. Krasnow disclaims beneficial ownership of such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trading plan entered into by the Reporting Person on Decmeber 8, 2025, in accordance with Rule 10b5-1 of the Securities Exchange Act of 1934, as amended.</w:t>
      </w:r>
    </w:p>
    <w:p>
      <w:pPr>
        <w:spacing w:after="0" w:line="40"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$37.16 to $38.155,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$38.165 to $39.125,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$39.195 to $40.115,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1" w:right="120" w:hanging="1"/>
        <w:spacing w:after="0" w:line="237"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p>
      <w:pPr>
        <w:spacing w:after="0" w:line="25" w:lineRule="exact"/>
        <w:rPr>
          <w:rFonts w:ascii="Times New Roman" w:cs="Times New Roman" w:eastAsia="Times New Roman" w:hAnsi="Times New Roman"/>
          <w:sz w:val="13"/>
          <w:szCs w:val="13"/>
          <w:color w:val="008000"/>
        </w:rPr>
      </w:pPr>
    </w:p>
    <w:p>
      <w:pPr>
        <w:ind w:left="1" w:right="20" w:hanging="1"/>
        <w:spacing w:after="0" w:line="237"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Corey Dufresne, Attorney-in- </w:t>
      </w:r>
      <w:r>
        <w:rPr>
          <w:rFonts w:ascii="Times New Roman" w:cs="Times New Roman" w:eastAsia="Times New Roman" w:hAnsi="Times New Roman"/>
          <w:sz w:val="32"/>
          <w:szCs w:val="32"/>
          <w:color w:val="0000FF"/>
          <w:vertAlign w:val="subscript"/>
        </w:rPr>
        <w:t>11/04/2026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-26035</wp:posOffset>
            </wp:positionV>
            <wp:extent cx="136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 for Todd Krasnow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970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0915" cy="825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-79375</wp:posOffset>
            </wp:positionV>
            <wp:extent cx="472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31"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80" w:hanging="1"/>
        <w:spacing w:after="0" w:line="330"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6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6378"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2026-11-04T16:11:12Z</dcterms:created>
  <dcterms:modified xsi:type="dcterms:W3CDTF">2026-11-04T16:11:12Z</dcterms:modified>
</cp:coreProperties>
</file>